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right"/>
        <w:rPr/>
      </w:pPr>
      <w:r>
        <w:rPr>
          <w:rStyle w:val="Strong"/>
          <w:b w:val="false"/>
          <w:bCs w:val="false"/>
          <w:sz w:val="22"/>
          <w:szCs w:val="22"/>
        </w:rPr>
        <w:t>Załącznik nr 1 do Zarządzenia nr IX/6/X/2026</w:t>
        <w:br/>
        <w:t xml:space="preserve">Burmistrza Miasta Szczytno </w:t>
      </w:r>
      <w:r>
        <w:rPr>
          <w:rStyle w:val="Strong"/>
          <w:b w:val="false"/>
          <w:bCs w:val="false"/>
          <w:color w:val="auto"/>
          <w:sz w:val="22"/>
          <w:szCs w:val="22"/>
        </w:rPr>
        <w:t xml:space="preserve">z dnia </w:t>
      </w:r>
      <w:r>
        <w:rPr>
          <w:rStyle w:val="Strong"/>
          <w:b w:val="false"/>
          <w:bCs w:val="false"/>
          <w:strike w:val="false"/>
          <w:dstrike w:val="false"/>
          <w:color w:val="auto"/>
          <w:sz w:val="22"/>
          <w:szCs w:val="22"/>
        </w:rPr>
        <w:t>12 października 2026 r.</w:t>
      </w:r>
    </w:p>
    <w:p>
      <w:pPr>
        <w:pStyle w:val="BodyText"/>
        <w:bidi w:val="0"/>
        <w:jc w:val="right"/>
        <w:rPr>
          <w:rStyle w:val="Strong"/>
          <w:strike w:val="false"/>
          <w:dstrike w:val="false"/>
          <w:color w:val="auto"/>
          <w:sz w:val="28"/>
          <w:szCs w:val="24"/>
        </w:rPr>
      </w:pPr>
      <w:r>
        <w:rPr>
          <w:strike w:val="false"/>
          <w:dstrike w:val="false"/>
          <w:color w:val="auto"/>
          <w:sz w:val="28"/>
          <w:szCs w:val="24"/>
        </w:rPr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rStyle w:val="Strong"/>
          <w:color w:val="auto"/>
          <w:sz w:val="24"/>
          <w:szCs w:val="24"/>
        </w:rPr>
        <w:t>ANKIETA KONSULTACJI SPOŁECZNYCH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rStyle w:val="Strong"/>
          <w:color w:val="auto"/>
          <w:sz w:val="24"/>
          <w:szCs w:val="24"/>
        </w:rPr>
        <w:t>Lokalizacja oraz założenia funkcjonalne planowanego amfiteatru w Szczytnie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color w:val="auto"/>
          <w:sz w:val="24"/>
          <w:szCs w:val="24"/>
        </w:rPr>
        <w:t>Miasto Szczytno rozważa budowę amfiteatru przeznaczonego do organizacji wydarzeń kulturalnych, artystycznych i społecznych. Analiza wariantów obejmuje trzy lokalizacje: park przy ul. Pasymskiej, teren przy ul. Ostrołęckiej oraz teren przy ul. Solidarności.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color w:val="auto"/>
          <w:sz w:val="24"/>
          <w:szCs w:val="24"/>
        </w:rPr>
        <w:t xml:space="preserve">W analizie rekomendowano lokalizację w parku przy ul. Pasymskiej, nad Jeziorem Domowym Dużym. 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color w:val="auto"/>
          <w:sz w:val="24"/>
          <w:szCs w:val="24"/>
        </w:rPr>
        <w:t>Przed wypełnieniem ankiety zachęcamy do zapoznania się z analizą i mapami lokalizacji dostępnymi na stronie obywatel.miastoszczytno.pl</w:t>
      </w:r>
      <w:r>
        <w:rPr>
          <w:strike w:val="false"/>
          <w:dstrike w:val="false"/>
          <w:color w:val="auto"/>
          <w:sz w:val="24"/>
          <w:szCs w:val="24"/>
        </w:rPr>
        <w:t>, w Biuletynie Informacji Publicznej Urzędu Miejskiego w Szczytnie</w:t>
      </w:r>
      <w:r>
        <w:rPr>
          <w:color w:val="auto"/>
          <w:sz w:val="24"/>
          <w:szCs w:val="24"/>
        </w:rPr>
        <w:t xml:space="preserve"> oraz w </w:t>
      </w:r>
      <w:r>
        <w:rPr>
          <w:strike w:val="false"/>
          <w:dstrike w:val="false"/>
          <w:color w:val="auto"/>
          <w:sz w:val="24"/>
          <w:szCs w:val="24"/>
        </w:rPr>
        <w:t>Biurze Obsługi Urzędu Miejskiego</w:t>
      </w:r>
      <w:r>
        <w:rPr>
          <w:color w:val="auto"/>
          <w:sz w:val="24"/>
          <w:szCs w:val="24"/>
        </w:rPr>
        <w:t xml:space="preserve"> w Szczytnie.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rStyle w:val="Strong"/>
          <w:color w:val="auto"/>
          <w:sz w:val="24"/>
          <w:szCs w:val="24"/>
        </w:rPr>
        <w:t xml:space="preserve">Termin składania ankiet: od </w:t>
      </w:r>
      <w:r>
        <w:rPr>
          <w:rStyle w:val="Strong"/>
          <w:color w:val="auto"/>
          <w:sz w:val="24"/>
          <w:szCs w:val="24"/>
        </w:rPr>
        <w:t xml:space="preserve">23 października 2026 r. </w:t>
      </w:r>
      <w:r>
        <w:rPr>
          <w:rStyle w:val="Strong"/>
          <w:color w:val="auto"/>
          <w:sz w:val="24"/>
          <w:szCs w:val="24"/>
        </w:rPr>
        <w:t xml:space="preserve">do </w:t>
      </w:r>
      <w:r>
        <w:rPr>
          <w:rStyle w:val="Strong"/>
          <w:color w:val="auto"/>
          <w:sz w:val="24"/>
          <w:szCs w:val="24"/>
        </w:rPr>
        <w:t>6 listopada</w:t>
      </w:r>
      <w:r>
        <w:rPr>
          <w:rStyle w:val="Strong"/>
          <w:color w:val="auto"/>
          <w:sz w:val="24"/>
          <w:szCs w:val="24"/>
        </w:rPr>
        <w:t xml:space="preserve"> 2026 r.</w:t>
      </w:r>
      <w:r>
        <w:rPr>
          <w:rStyle w:val="Strong"/>
          <w:strike w:val="false"/>
          <w:dstrike w:val="false"/>
          <w:color w:val="auto"/>
          <w:sz w:val="24"/>
          <w:szCs w:val="24"/>
        </w:rPr>
        <w:t xml:space="preserve"> Ankietę w formie elektronicznej można złożyć do godz. 23.59 w dniu </w:t>
      </w:r>
      <w:r>
        <w:rPr>
          <w:rStyle w:val="Strong"/>
          <w:strike w:val="false"/>
          <w:dstrike w:val="false"/>
          <w:color w:val="auto"/>
          <w:sz w:val="24"/>
          <w:szCs w:val="24"/>
        </w:rPr>
        <w:t xml:space="preserve">6 listopada </w:t>
      </w:r>
      <w:r>
        <w:rPr>
          <w:rStyle w:val="Strong"/>
          <w:strike w:val="false"/>
          <w:dstrike w:val="false"/>
          <w:color w:val="auto"/>
          <w:sz w:val="24"/>
          <w:szCs w:val="24"/>
        </w:rPr>
        <w:t>2026 r., a ankietę papierową – w Biurze Obsługi Urzędu Miejskiego w Szczytnie (pokój nr 1), ul. Henryka Sienkiewicza 1, w godzinach pracy Urzędu.</w:t>
      </w:r>
    </w:p>
    <w:p>
      <w:pPr>
        <w:pStyle w:val="BodyText"/>
        <w:bidi w:val="0"/>
        <w:spacing w:lineRule="auto" w:line="276" w:before="0" w:after="140"/>
        <w:jc w:val="both"/>
        <w:rPr>
          <w:strike w:val="false"/>
          <w:dstrike w:val="false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Prosimy o złożenie jednej ankiety: elektronicznej albo papierowej.</w:t>
      </w:r>
      <w:r>
        <w:rPr>
          <w:strike w:val="false"/>
          <w:dstrike w:val="false"/>
          <w:color w:val="auto"/>
          <w:sz w:val="24"/>
          <w:szCs w:val="24"/>
        </w:rPr>
        <w:t xml:space="preserve"> </w:t>
      </w:r>
    </w:p>
    <w:p>
      <w:pPr>
        <w:pStyle w:val="BodyText"/>
        <w:bidi w:val="0"/>
        <w:spacing w:lineRule="auto" w:line="276" w:before="0" w:after="140"/>
        <w:jc w:val="both"/>
        <w:rPr>
          <w:color w:val="auto"/>
        </w:rPr>
      </w:pPr>
      <w:r>
        <w:rPr>
          <w:strike w:val="false"/>
          <w:dstrike w:val="false"/>
          <w:color w:val="auto"/>
          <w:sz w:val="24"/>
          <w:szCs w:val="24"/>
          <w:u w:val="single"/>
        </w:rPr>
        <w:t>Zasady wypełniania ankiety oraz przypadki jej nieważności określono poniżej.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rStyle w:val="Strong"/>
          <w:color w:val="auto"/>
          <w:sz w:val="28"/>
          <w:szCs w:val="24"/>
        </w:rPr>
        <w:t>Zasady wypełniania ankiety</w:t>
      </w:r>
    </w:p>
    <w:p>
      <w:pPr>
        <w:pStyle w:val="BodyText"/>
        <w:bidi w:val="0"/>
        <w:spacing w:lineRule="auto" w:line="276" w:before="0" w:after="100"/>
        <w:ind w:hanging="284" w:left="284"/>
        <w:jc w:val="both"/>
        <w:rPr>
          <w:color w:val="auto"/>
        </w:rPr>
      </w:pPr>
      <w:r>
        <w:rPr>
          <w:color w:val="auto"/>
          <w:sz w:val="24"/>
          <w:szCs w:val="24"/>
        </w:rPr>
        <w:t>1. Odpowiedzi udziela się przez postawienie znaku „X” w kratce przy wybranej lokalizacji, a w    przypadku ankiety elektronicznej – przez zaznaczenie odpowiedniego pola.</w:t>
      </w:r>
    </w:p>
    <w:p>
      <w:pPr>
        <w:pStyle w:val="BodyText"/>
        <w:bidi w:val="0"/>
        <w:spacing w:lineRule="auto" w:line="276" w:before="0" w:after="100"/>
        <w:ind w:hanging="284" w:left="284"/>
        <w:jc w:val="both"/>
        <w:rPr>
          <w:color w:val="auto"/>
        </w:rPr>
      </w:pPr>
      <w:r>
        <w:rPr>
          <w:color w:val="auto"/>
          <w:sz w:val="24"/>
          <w:szCs w:val="24"/>
        </w:rPr>
        <w:t>2. Odpowiedź jest ważna, jeżeli znak „X” postawiono wyłącznie w jednej kratce.</w:t>
      </w:r>
    </w:p>
    <w:p>
      <w:pPr>
        <w:pStyle w:val="BodyText"/>
        <w:bidi w:val="0"/>
        <w:spacing w:lineRule="auto" w:line="276" w:before="0" w:after="100"/>
        <w:ind w:hanging="284" w:left="284"/>
        <w:jc w:val="both"/>
        <w:rPr>
          <w:color w:val="auto"/>
        </w:rPr>
      </w:pPr>
      <w:r>
        <w:rPr>
          <w:color w:val="auto"/>
          <w:sz w:val="24"/>
          <w:szCs w:val="24"/>
        </w:rPr>
        <w:t>3. Postawienie znaku „X” w więcej niż jednej kratce albo niepostawienie go w żadnej kratce        powoduje nieważność odpowiedzi.</w:t>
      </w:r>
    </w:p>
    <w:p>
      <w:pPr>
        <w:pStyle w:val="BodyText"/>
        <w:bidi w:val="0"/>
        <w:spacing w:lineRule="auto" w:line="276" w:before="0" w:after="100"/>
        <w:ind w:hanging="284" w:left="284"/>
        <w:jc w:val="both"/>
        <w:rPr>
          <w:color w:val="auto"/>
        </w:rPr>
      </w:pPr>
      <w:r>
        <w:rPr>
          <w:color w:val="auto"/>
          <w:sz w:val="24"/>
          <w:szCs w:val="24"/>
        </w:rPr>
        <w:t>4. Nieważna jest również ankieta, która:</w:t>
      </w:r>
    </w:p>
    <w:p>
      <w:pPr>
        <w:pStyle w:val="BodyText"/>
        <w:bidi w:val="0"/>
        <w:spacing w:lineRule="auto" w:line="276" w:before="0" w:after="100"/>
        <w:ind w:hanging="396" w:left="680"/>
        <w:jc w:val="both"/>
        <w:rPr>
          <w:color w:val="auto"/>
        </w:rPr>
      </w:pPr>
      <w:r>
        <w:rPr>
          <w:color w:val="auto"/>
          <w:sz w:val="24"/>
          <w:szCs w:val="24"/>
        </w:rPr>
        <w:t>1)</w:t>
        <w:tab/>
        <w:t>w przypadku ankiety papierowej – nie została opatrzona czytelnym podpisem uczestnika;</w:t>
      </w:r>
    </w:p>
    <w:p>
      <w:pPr>
        <w:pStyle w:val="BodyText"/>
        <w:bidi w:val="0"/>
        <w:spacing w:lineRule="auto" w:line="276" w:before="0" w:after="100"/>
        <w:ind w:hanging="396" w:left="680"/>
        <w:jc w:val="both"/>
        <w:rPr>
          <w:color w:val="auto"/>
        </w:rPr>
      </w:pPr>
      <w:r>
        <w:rPr>
          <w:color w:val="auto"/>
          <w:sz w:val="24"/>
          <w:szCs w:val="24"/>
        </w:rPr>
        <w:t>2)</w:t>
        <w:tab/>
        <w:t>została złożona przez osobę niebędącą mieszkańcem Miasta Szczytno;</w:t>
      </w:r>
    </w:p>
    <w:p>
      <w:pPr>
        <w:pStyle w:val="BodyText"/>
        <w:bidi w:val="0"/>
        <w:spacing w:lineRule="auto" w:line="276" w:before="0" w:after="100"/>
        <w:ind w:hanging="396" w:left="680"/>
        <w:jc w:val="both"/>
        <w:rPr>
          <w:color w:val="auto"/>
        </w:rPr>
      </w:pPr>
      <w:r>
        <w:rPr>
          <w:color w:val="auto"/>
          <w:sz w:val="24"/>
          <w:szCs w:val="24"/>
        </w:rPr>
        <w:t>3)</w:t>
        <w:tab/>
        <w:t>nie pozwala na ustalenie, że uczestnik jest mieszkańcem Miasta Szczytno, w szczególności wskutek niewypełnienia pól obowiązkowych lub niezłożenia oświadczenia uczestnika;</w:t>
      </w:r>
    </w:p>
    <w:p>
      <w:pPr>
        <w:pStyle w:val="BodyText"/>
        <w:bidi w:val="0"/>
        <w:spacing w:lineRule="auto" w:line="276" w:before="0" w:after="100"/>
        <w:ind w:hanging="396" w:left="680"/>
        <w:jc w:val="both"/>
        <w:rPr>
          <w:color w:val="auto"/>
        </w:rPr>
      </w:pPr>
      <w:r>
        <w:rPr>
          <w:color w:val="auto"/>
          <w:sz w:val="24"/>
          <w:szCs w:val="24"/>
        </w:rPr>
        <w:t>4)</w:t>
        <w:tab/>
        <w:t>została złożona na formularzu innym niż niniejsza ankieta, stanowiąca załącznik nr 1 do Zarządzenia nr IX/6/X/2026 Burmistrza Miasta Szczytno z dnia 12 października 2026 r.;</w:t>
      </w:r>
    </w:p>
    <w:p>
      <w:pPr>
        <w:pStyle w:val="BodyText"/>
        <w:bidi w:val="0"/>
        <w:spacing w:lineRule="auto" w:line="276" w:before="0" w:after="100"/>
        <w:ind w:hanging="396" w:left="680"/>
        <w:jc w:val="both"/>
        <w:rPr>
          <w:color w:val="auto"/>
        </w:rPr>
      </w:pPr>
      <w:r>
        <w:rPr>
          <w:color w:val="auto"/>
          <w:sz w:val="24"/>
          <w:szCs w:val="24"/>
        </w:rPr>
        <w:t>5)</w:t>
        <w:tab/>
        <w:t>została zmodyfikowana przez uczestnika konsultacji;</w:t>
      </w:r>
    </w:p>
    <w:p>
      <w:pPr>
        <w:pStyle w:val="BodyText"/>
        <w:bidi w:val="0"/>
        <w:spacing w:lineRule="auto" w:line="276" w:before="0" w:after="140"/>
        <w:ind w:hanging="396" w:left="680"/>
        <w:jc w:val="both"/>
        <w:rPr>
          <w:color w:val="auto"/>
        </w:rPr>
      </w:pPr>
      <w:r>
        <w:rPr>
          <w:color w:val="auto"/>
          <w:sz w:val="24"/>
          <w:szCs w:val="24"/>
        </w:rPr>
        <w:t>6)</w:t>
        <w:tab/>
        <w:t>została złożona po upływie terminu składania ankiet.</w:t>
      </w:r>
    </w:p>
    <w:p>
      <w:pPr>
        <w:pStyle w:val="BodyText"/>
        <w:bidi w:val="0"/>
        <w:spacing w:lineRule="auto" w:line="276" w:before="0" w:after="140"/>
        <w:jc w:val="both"/>
        <w:rPr>
          <w:color w:val="auto"/>
        </w:rPr>
      </w:pPr>
      <w:r>
        <w:rPr>
          <w:color w:val="auto"/>
          <w:sz w:val="24"/>
          <w:szCs w:val="24"/>
        </w:rPr>
        <w:t>Ankiety nieważne nie są uwzględniane w wynikach konsultacji.</w:t>
      </w:r>
    </w:p>
    <w:p>
      <w:pPr>
        <w:pStyle w:val="BodyText"/>
        <w:bidi w:val="0"/>
        <w:spacing w:lineRule="auto" w:line="360" w:before="0" w:after="140"/>
        <w:jc w:val="both"/>
        <w:rPr/>
      </w:pPr>
      <w:r>
        <w:rPr>
          <w:rStyle w:val="Strong"/>
          <w:sz w:val="28"/>
          <w:szCs w:val="24"/>
        </w:rPr>
        <w:t>Dane uczestnika konsultacji — pola obowiązkowe</w:t>
      </w:r>
    </w:p>
    <w:p>
      <w:pPr>
        <w:pStyle w:val="BodyText"/>
        <w:jc w:val="both"/>
        <w:rPr/>
      </w:pPr>
      <w:r>
        <w:rPr>
          <w:sz w:val="24"/>
          <w:szCs w:val="24"/>
        </w:rPr>
        <w:t>Imię i nazwisko: …………………………………………………………………………</w:t>
      </w:r>
    </w:p>
    <w:p>
      <w:pPr>
        <w:pStyle w:val="BodyText"/>
        <w:spacing w:lineRule="auto" w:line="360"/>
        <w:jc w:val="both"/>
        <w:rPr/>
      </w:pPr>
      <w:r>
        <w:rPr>
          <w:sz w:val="24"/>
          <w:szCs w:val="24"/>
        </w:rPr>
        <w:t>Adres zamieszkania:</w:t>
      </w:r>
    </w:p>
    <w:p>
      <w:pPr>
        <w:pStyle w:val="BodyText"/>
        <w:spacing w:lineRule="auto" w:line="360"/>
        <w:jc w:val="both"/>
        <w:rPr/>
      </w:pPr>
      <w:r>
        <w:rPr>
          <w:sz w:val="24"/>
          <w:szCs w:val="24"/>
        </w:rPr>
        <w:t>Ulica: ………………………………………………………………………………………</w:t>
      </w:r>
    </w:p>
    <w:p>
      <w:pPr>
        <w:pStyle w:val="BodyText"/>
        <w:spacing w:lineRule="auto" w:line="360"/>
        <w:jc w:val="both"/>
        <w:rPr/>
      </w:pPr>
      <w:r>
        <w:rPr>
          <w:sz w:val="24"/>
          <w:szCs w:val="24"/>
        </w:rPr>
        <w:t>Numer domu: ………………………… Numer lokalu: …………………………</w:t>
      </w:r>
    </w:p>
    <w:p>
      <w:pPr>
        <w:pStyle w:val="BodyText"/>
        <w:spacing w:lineRule="auto" w:line="360"/>
        <w:jc w:val="both"/>
        <w:rPr/>
      </w:pPr>
      <w:r>
        <w:rPr>
          <w:sz w:val="24"/>
          <w:szCs w:val="24"/>
        </w:rPr>
        <w:t>Kod pocztowy: ………………………… Miejscowość: …………………………</w:t>
      </w:r>
    </w:p>
    <w:p>
      <w:pPr>
        <w:pStyle w:val="BodyText"/>
        <w:bidi w:val="0"/>
        <w:spacing w:lineRule="auto" w:line="276" w:before="0" w:after="140"/>
        <w:jc w:val="both"/>
        <w:rPr>
          <w:rStyle w:val="Strong"/>
          <w:sz w:val="28"/>
          <w:szCs w:val="24"/>
        </w:rPr>
      </w:pPr>
      <w:r>
        <w:rPr>
          <w:sz w:val="28"/>
          <w:szCs w:val="24"/>
        </w:rPr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rStyle w:val="Strong"/>
          <w:sz w:val="28"/>
          <w:szCs w:val="24"/>
        </w:rPr>
        <w:t>Oświadczenie uczestnika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z w:val="48"/>
          <w:szCs w:val="24"/>
        </w:rPr>
        <w:t>☐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  <w:t>Oświadczam, że mieszkam na terenie Miasta Szczytno.</w:t>
      </w:r>
    </w:p>
    <w:p>
      <w:pPr>
        <w:pStyle w:val="BodyText"/>
        <w:bidi w:val="0"/>
        <w:spacing w:lineRule="auto" w:line="276" w:before="0" w:after="140"/>
        <w:jc w:val="both"/>
        <w:rPr>
          <w:rStyle w:val="Strong"/>
          <w:sz w:val="28"/>
          <w:szCs w:val="24"/>
        </w:rPr>
      </w:pPr>
      <w:r>
        <w:rPr>
          <w:sz w:val="28"/>
          <w:szCs w:val="24"/>
        </w:rPr>
      </w:r>
    </w:p>
    <w:p>
      <w:pPr>
        <w:pStyle w:val="BodyText"/>
        <w:bidi w:val="0"/>
        <w:spacing w:lineRule="auto" w:line="276" w:before="0" w:after="140"/>
        <w:jc w:val="both"/>
        <w:rPr>
          <w:rStyle w:val="Strong"/>
          <w:sz w:val="28"/>
          <w:szCs w:val="24"/>
        </w:rPr>
      </w:pPr>
      <w:r>
        <w:rPr>
          <w:sz w:val="28"/>
          <w:szCs w:val="24"/>
        </w:rPr>
      </w:r>
    </w:p>
    <w:p>
      <w:pPr>
        <w:pStyle w:val="BodyText"/>
        <w:bidi w:val="0"/>
        <w:spacing w:lineRule="auto" w:line="276" w:before="0" w:after="140"/>
        <w:jc w:val="both"/>
        <w:rPr>
          <w:rStyle w:val="Strong"/>
          <w:sz w:val="28"/>
          <w:szCs w:val="24"/>
        </w:rPr>
      </w:pPr>
      <w:r>
        <w:rPr>
          <w:sz w:val="28"/>
          <w:szCs w:val="24"/>
        </w:rPr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rStyle w:val="Strong"/>
          <w:sz w:val="28"/>
          <w:szCs w:val="24"/>
        </w:rPr>
        <w:t>1. Którą lokalizację uważa Pani/Pan za najbardziej odpowiednią dla planowanego amfiteatru?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>
          <w:rStyle w:val="Emphasis"/>
          <w:sz w:val="28"/>
          <w:szCs w:val="24"/>
        </w:rPr>
        <w:t>Proszę postawić znak „X” w jednej kratce.</w:t>
      </w:r>
      <w:r>
        <w:rPr>
          <w:rStyle w:val="Emphasis"/>
          <w:sz w:val="32"/>
          <w:szCs w:val="24"/>
        </w:rPr>
        <w:t xml:space="preserve"> 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>
          <w:sz w:val="48"/>
          <w:szCs w:val="24"/>
        </w:rPr>
        <w:t>☐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  <w:t>Park przy ul. Pasymskiej, nad Jeziorem Domowym Dużym.</w:t>
        <w:br/>
      </w:r>
      <w:r>
        <w:rPr>
          <w:sz w:val="48"/>
          <w:szCs w:val="24"/>
        </w:rPr>
        <w:t>☐</w:t>
      </w:r>
      <w:r>
        <w:rPr>
          <w:sz w:val="40"/>
          <w:szCs w:val="24"/>
        </w:rPr>
        <w:t xml:space="preserve"> </w:t>
      </w:r>
      <w:r>
        <w:rPr>
          <w:sz w:val="28"/>
          <w:szCs w:val="24"/>
        </w:rPr>
        <w:t>Teren przy ul. Ostrołęckiej.</w:t>
        <w:br/>
      </w:r>
      <w:r>
        <w:rPr>
          <w:sz w:val="48"/>
          <w:szCs w:val="24"/>
        </w:rPr>
        <w:t>☐</w:t>
      </w:r>
      <w:r>
        <w:rPr>
          <w:sz w:val="28"/>
          <w:szCs w:val="24"/>
        </w:rPr>
        <w:t xml:space="preserve"> Teren przy ul. Solidarności.</w:t>
      </w:r>
    </w:p>
    <w:p>
      <w:pPr>
        <w:pStyle w:val="BodyText"/>
        <w:bidi w:val="0"/>
        <w:spacing w:lineRule="auto" w:line="276" w:before="0" w:after="140"/>
        <w:jc w:val="left"/>
        <w:rPr>
          <w:rStyle w:val="Strong"/>
          <w:strike w:val="false"/>
          <w:dstrike w:val="false"/>
          <w:color w:val="FF0000"/>
          <w:sz w:val="24"/>
          <w:szCs w:val="24"/>
        </w:rPr>
      </w:pPr>
      <w:r>
        <w:rPr>
          <w:strike w:val="false"/>
          <w:dstrike w:val="false"/>
          <w:color w:val="FF0000"/>
          <w:sz w:val="24"/>
          <w:szCs w:val="24"/>
        </w:rPr>
      </w:r>
    </w:p>
    <w:p>
      <w:pPr>
        <w:pStyle w:val="BodyText"/>
        <w:bidi w:val="0"/>
        <w:spacing w:lineRule="auto" w:line="276" w:before="0" w:after="140"/>
        <w:jc w:val="both"/>
        <w:rPr>
          <w:rStyle w:val="Strong"/>
          <w:strike w:val="false"/>
          <w:dstrike w:val="false"/>
          <w:color w:val="FF0000"/>
          <w:sz w:val="24"/>
          <w:szCs w:val="24"/>
        </w:rPr>
      </w:pPr>
      <w:r>
        <w:rPr>
          <w:strike w:val="false"/>
          <w:dstrike w:val="false"/>
          <w:color w:val="FF0000"/>
          <w:sz w:val="24"/>
          <w:szCs w:val="24"/>
        </w:rPr>
      </w:r>
    </w:p>
    <w:p>
      <w:pPr>
        <w:pStyle w:val="BodyText"/>
        <w:bidi w:val="0"/>
        <w:spacing w:lineRule="auto" w:line="276" w:before="0" w:after="140"/>
        <w:jc w:val="both"/>
        <w:rPr>
          <w:rStyle w:val="Strong"/>
          <w:strike w:val="false"/>
          <w:dstrike w:val="false"/>
          <w:color w:val="FF0000"/>
          <w:sz w:val="24"/>
          <w:szCs w:val="24"/>
        </w:rPr>
      </w:pPr>
      <w:r>
        <w:rPr>
          <w:strike w:val="false"/>
          <w:dstrike w:val="false"/>
          <w:color w:val="FF0000"/>
          <w:sz w:val="24"/>
          <w:szCs w:val="24"/>
        </w:rPr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trike w:val="false"/>
          <w:dstrike w:val="false"/>
          <w:color w:val="auto"/>
          <w:sz w:val="24"/>
          <w:szCs w:val="24"/>
        </w:rPr>
        <w:t>Data i czytelny podpis (dotyczy ankiety papierowej): ………………………………………</w:t>
      </w:r>
    </w:p>
    <w:p>
      <w:pPr>
        <w:pStyle w:val="BodyText"/>
        <w:bidi w:val="0"/>
        <w:spacing w:lineRule="auto" w:line="276" w:before="0" w:after="140"/>
        <w:jc w:val="both"/>
        <w:rPr>
          <w:rStyle w:val="Strong"/>
          <w:strike w:val="false"/>
          <w:dstrike w:val="false"/>
          <w:color w:val="auto"/>
          <w:sz w:val="28"/>
          <w:szCs w:val="24"/>
        </w:rPr>
      </w:pPr>
      <w:r>
        <w:rPr>
          <w:strike w:val="false"/>
          <w:dstrike w:val="false"/>
          <w:color w:val="auto"/>
          <w:sz w:val="28"/>
          <w:szCs w:val="24"/>
        </w:rPr>
      </w:r>
    </w:p>
    <w:p>
      <w:pPr>
        <w:pStyle w:val="BodyText"/>
        <w:bidi w:val="0"/>
        <w:spacing w:lineRule="auto" w:line="276" w:before="0" w:after="140"/>
        <w:jc w:val="both"/>
        <w:rPr>
          <w:rStyle w:val="Strong"/>
          <w:strike w:val="false"/>
          <w:dstrike w:val="false"/>
          <w:color w:val="auto"/>
          <w:sz w:val="28"/>
          <w:szCs w:val="24"/>
        </w:rPr>
      </w:pPr>
      <w:r>
        <w:rPr>
          <w:strike w:val="false"/>
          <w:dstrike w:val="false"/>
          <w:color w:val="auto"/>
          <w:sz w:val="28"/>
          <w:szCs w:val="24"/>
        </w:rPr>
      </w:r>
      <w:r>
        <w:br w:type="page"/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rStyle w:val="Strong"/>
          <w:strike w:val="false"/>
          <w:dstrike w:val="false"/>
          <w:color w:val="auto"/>
          <w:sz w:val="28"/>
          <w:szCs w:val="24"/>
        </w:rPr>
        <w:t>Klauzula informacyjna dotycząca przetwarzania danych osobowych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trike w:val="false"/>
          <w:dstrike w:val="false"/>
          <w:color w:val="auto"/>
          <w:sz w:val="18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zwanego dalej „RODO”, informuję, że: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trike w:val="false"/>
          <w:dstrike w:val="false"/>
          <w:color w:val="auto"/>
          <w:sz w:val="18"/>
          <w:szCs w:val="24"/>
        </w:rPr>
        <w:t>1) administratorem Pani/Pana danych osobowych jest Burmistrz Miasta Szczytno, ul. Henryka Sienkiewicza 1, 12-100 Szczytno;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trike w:val="false"/>
          <w:dstrike w:val="false"/>
          <w:color w:val="auto"/>
          <w:sz w:val="18"/>
          <w:szCs w:val="24"/>
        </w:rPr>
        <w:t>2) kontakt z inspektorem ochrony danych jest możliwy pod adresem e-mail: iod@um.szczytno.pl lub pisemnie na adres administratora;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trike w:val="false"/>
          <w:dstrike w:val="false"/>
          <w:color w:val="auto"/>
          <w:sz w:val="18"/>
          <w:szCs w:val="24"/>
        </w:rPr>
        <w:t>3) dane osobowe przetwarzane będą w celu przeprowadzenia konsultacji społecznych dotyczących lokalizacji oraz założeń funkcjonalnych planowanego amfiteatru, w tym weryfikacji uprawnienia do udziału w konsultacjach, na podstawie art. 6 ust. 1 lit. e RODO w związku z art. 5a ustawy z dnia 8 marca 1990 r. o samorządzie gminnym oraz uchwałą nr XXIX/225/2021 Rady Miejskiej w Szczytnie z dnia 29 kwietnia 2021 r.;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trike w:val="false"/>
          <w:dstrike w:val="false"/>
          <w:color w:val="auto"/>
          <w:sz w:val="18"/>
          <w:szCs w:val="24"/>
        </w:rPr>
        <w:t>4) odbiorcami danych mogą być wyłącznie podmioty uprawnione na podstawie przepisów prawa oraz podmioty przetwarzające dane na zlecenie administratora, w tym dostawcy usług informatycznych;</w:t>
      </w:r>
    </w:p>
    <w:p>
      <w:pPr>
        <w:pStyle w:val="BodyText"/>
        <w:bidi w:val="0"/>
        <w:spacing w:lineRule="auto" w:line="276" w:before="0" w:after="140"/>
        <w:jc w:val="both"/>
        <w:rPr>
          <w:strike w:val="false"/>
          <w:dstrike w:val="false"/>
          <w:color w:val="auto"/>
          <w:sz w:val="18"/>
          <w:szCs w:val="24"/>
        </w:rPr>
      </w:pPr>
      <w:r>
        <w:rPr>
          <w:strike w:val="false"/>
          <w:dstrike w:val="false"/>
          <w:color w:val="auto"/>
          <w:sz w:val="18"/>
          <w:szCs w:val="24"/>
        </w:rPr>
        <w:t>5) dane osobowe będą przechowywane przez okres wynikający z przepisów o narodowym zasobie archiwalnym i archiwach oraz jednolitego rzeczowego wykazu akt;</w:t>
      </w:r>
    </w:p>
    <w:p>
      <w:pPr>
        <w:pStyle w:val="BodyText"/>
        <w:bidi w:val="0"/>
        <w:spacing w:lineRule="auto" w:line="276" w:before="0" w:after="140"/>
        <w:jc w:val="both"/>
        <w:rPr>
          <w:strike w:val="false"/>
          <w:dstrike w:val="false"/>
          <w:color w:val="auto"/>
          <w:sz w:val="18"/>
          <w:szCs w:val="24"/>
        </w:rPr>
      </w:pPr>
      <w:r>
        <w:rPr>
          <w:strike w:val="false"/>
          <w:dstrike w:val="false"/>
          <w:color w:val="auto"/>
          <w:sz w:val="18"/>
          <w:szCs w:val="24"/>
        </w:rPr>
        <w:t>6) Pani/Pana dane osobowe nie będą przekazywane do państw trzecich lub organizacji międzynarodowych.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trike w:val="false"/>
          <w:dstrike w:val="false"/>
          <w:color w:val="auto"/>
          <w:sz w:val="18"/>
          <w:szCs w:val="24"/>
        </w:rPr>
        <w:t>7) przysługuje Pani/Panu prawo dostępu do danych, ich sprostowania, ograniczenia przetwarzania oraz wniesienia sprzeciwu, a także prawo wniesienia skargi do Prezesa Urzędu Ochrony Danych Osobowych;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trike w:val="false"/>
          <w:dstrike w:val="false"/>
          <w:color w:val="auto"/>
          <w:sz w:val="18"/>
          <w:szCs w:val="24"/>
        </w:rPr>
        <w:t>8) podanie danych jest dobrowolne, lecz niezbędne do uwzględnienia ankiety w wynikach konsultacji;</w:t>
      </w:r>
    </w:p>
    <w:p>
      <w:pPr>
        <w:pStyle w:val="BodyText"/>
        <w:bidi w:val="0"/>
        <w:spacing w:lineRule="auto" w:line="276" w:before="0" w:after="140"/>
        <w:jc w:val="both"/>
        <w:rPr/>
      </w:pPr>
      <w:r>
        <w:rPr>
          <w:strike w:val="false"/>
          <w:dstrike w:val="false"/>
          <w:color w:val="auto"/>
          <w:sz w:val="18"/>
          <w:szCs w:val="24"/>
        </w:rPr>
        <w:t>9) dane nie będą przetwarzane w sposób zautomatyzowany, w tym w formie profilowania; raport z konsultacji zostanie opublikowany bez danych osobowych uczestników.</w:t>
      </w:r>
    </w:p>
    <w:sectPr>
      <w:type w:val="nextPage"/>
      <w:pgSz w:w="11906" w:h="16838"/>
      <w:pgMar w:left="1134" w:right="1134" w:gutter="0" w:header="0" w:top="1134" w:footer="0" w:bottom="118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Liberation Sans">
    <w:altName w:val="Arial"/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Calibri" w:hAnsi="Calibri" w:eastAsia="NSimSun" w:cs="Arial"/>
      <w:color w:val="auto"/>
      <w:kern w:val="0"/>
      <w:sz w:val="24"/>
      <w:szCs w:val="24"/>
      <w:lang w:val="pl-PL"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Znakiprzypiswdolnych">
    <w:name w:val="Znaki przypisów dolnych"/>
    <w:uiPriority w:val="99"/>
    <w:semiHidden/>
    <w:unhideWhenUsed/>
    <w:qFormat/>
    <w:rPr>
      <w:vertAlign w:val="superscript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qFormat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Calibri" w:hAnsi="Calibri"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ascii="Calibri" w:hAnsi="Calibri" w:cs="Ari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9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9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Nagwek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Arial"/>
      <w:color w:val="auto"/>
      <w:kern w:val="0"/>
      <w:sz w:val="24"/>
      <w:szCs w:val="24"/>
      <w:lang w:val="pl-PL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1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">
    <w:name w:val="Table Grid"/>
    <w:basedOn w:val="1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Table Grid Light"/>
    <w:basedOn w:val="1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1"/>
    <w:basedOn w:val="1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2"/>
    <w:basedOn w:val="1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3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4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Plain Table 5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1 Light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C3FEBA" w:themeFill="accent1" w:themeFillTint="34"/>
      </w:tcPr>
    </w:tblStylePr>
    <w:tblStylePr w:type="band1Vert">
      <w:rPr>
        <w:sz w:val="22"/>
      </w:rPr>
      <w:tblPr/>
      <w:tcPr>
        <w:shd w:val="clear" w:color="FFFFFF" w:fill="C3FEBA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BDE6FE" w:themeFill="accent2" w:themeFillTint="32"/>
      </w:tcPr>
    </w:tblStylePr>
    <w:tblStylePr w:type="band1Vert">
      <w:rPr>
        <w:sz w:val="22"/>
      </w:rPr>
      <w:tblPr/>
      <w:tcPr>
        <w:shd w:val="clear" w:color="FFFFFF" w:fill="BDE6FE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FED3BA" w:themeFill="accent3" w:themeFillTint="34"/>
      </w:tcPr>
    </w:tblStylePr>
    <w:tblStylePr w:type="band1Vert">
      <w:rPr>
        <w:sz w:val="22"/>
      </w:rPr>
      <w:tblPr/>
      <w:tcPr>
        <w:shd w:val="clear" w:color="FFFFFF" w:fill="FED3BA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5BAFE" w:themeFill="accent4" w:themeFillTint="34"/>
      </w:tcPr>
    </w:tblStylePr>
    <w:tblStylePr w:type="band1Vert">
      <w:rPr>
        <w:sz w:val="22"/>
      </w:rPr>
      <w:tblPr/>
      <w:tcPr>
        <w:shd w:val="clear" w:color="FFFFFF" w:fill="F5BAFE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FFF1C0" w:themeFill="accent5" w:themeFillTint="34"/>
      </w:tcPr>
    </w:tblStylePr>
    <w:tblStylePr w:type="band1Vert">
      <w:rPr>
        <w:sz w:val="22"/>
      </w:rPr>
      <w:tblPr/>
      <w:tcPr>
        <w:shd w:val="clear" w:color="FFFFFF" w:fill="FFF1C0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2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8CECD" w:themeFill="accent6" w:themeFillTint="34"/>
      </w:tcPr>
    </w:tblStylePr>
    <w:tblStylePr w:type="band1Vert">
      <w:rPr>
        <w:sz w:val="22"/>
      </w:rPr>
      <w:tblPr/>
      <w:tcPr>
        <w:shd w:val="clear" w:color="FFFFFF" w:fill="F8CECD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C3FEBA" w:themeFill="accent1" w:themeFillTint="34"/>
      </w:tcPr>
    </w:tblStylePr>
    <w:tblStylePr w:type="band1Vert">
      <w:rPr>
        <w:sz w:val="22"/>
      </w:rPr>
      <w:tblPr/>
      <w:tcPr>
        <w:shd w:val="clear" w:color="FFFFFF" w:fill="C3FEBA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BDE6FE" w:themeFill="accent2" w:themeFillTint="32"/>
      </w:tcPr>
    </w:tblStylePr>
    <w:tblStylePr w:type="band1Vert">
      <w:rPr>
        <w:sz w:val="22"/>
      </w:rPr>
      <w:tblPr/>
      <w:tcPr>
        <w:shd w:val="clear" w:color="FFFFFF" w:fill="BDE6FE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FED3BA" w:themeFill="accent3" w:themeFillTint="34"/>
      </w:tcPr>
    </w:tblStylePr>
    <w:tblStylePr w:type="band1Vert">
      <w:rPr>
        <w:sz w:val="22"/>
      </w:rPr>
      <w:tblPr/>
      <w:tcPr>
        <w:shd w:val="clear" w:color="FFFFFF" w:fill="FED3BA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5BAFE" w:themeFill="accent4" w:themeFillTint="34"/>
      </w:tcPr>
    </w:tblStylePr>
    <w:tblStylePr w:type="band1Vert">
      <w:rPr>
        <w:sz w:val="22"/>
      </w:rPr>
      <w:tblPr/>
      <w:tcPr>
        <w:shd w:val="clear" w:color="FFFFFF" w:fill="F5BAFE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FFF1C0" w:themeFill="accent5" w:themeFillTint="34"/>
      </w:tcPr>
    </w:tblStylePr>
    <w:tblStylePr w:type="band1Vert">
      <w:rPr>
        <w:sz w:val="22"/>
      </w:rPr>
      <w:tblPr/>
      <w:tcPr>
        <w:shd w:val="clear" w:color="FFFFFF" w:fill="FFF1C0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3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8CECD" w:themeFill="accent6" w:themeFillTint="34"/>
      </w:tcPr>
    </w:tblStylePr>
    <w:tblStylePr w:type="band1Vert">
      <w:rPr>
        <w:sz w:val="22"/>
      </w:rPr>
      <w:tblPr/>
      <w:tcPr>
        <w:shd w:val="clear" w:color="FFFFFF" w:fill="F8CECD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1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C5FEBD" w:themeFill="accent1" w:themeFillTint="32"/>
      </w:tcPr>
    </w:tblStylePr>
    <w:tblStylePr w:type="band1Vert">
      <w:rPr>
        <w:sz w:val="22"/>
      </w:rPr>
      <w:tblPr/>
      <w:tcPr>
        <w:shd w:val="clear" w:color="FFFFFF" w:fill="C5FEBD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1CBF04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2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BDE6FE" w:themeFill="accent2" w:themeFillTint="32"/>
      </w:tcPr>
    </w:tblStylePr>
    <w:tblStylePr w:type="band1Vert">
      <w:rPr>
        <w:sz w:val="22"/>
      </w:rPr>
      <w:tblPr/>
      <w:tcPr>
        <w:shd w:val="clear" w:color="FFFFFF" w:fill="BDE6FE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37B4FB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3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FED3BA" w:themeFill="accent3" w:themeFillTint="34"/>
      </w:tcPr>
    </w:tblStylePr>
    <w:tblStylePr w:type="band1Vert">
      <w:rPr>
        <w:sz w:val="22"/>
      </w:rPr>
      <w:tblPr/>
      <w:tcPr>
        <w:shd w:val="clear" w:color="FFFFFF" w:fill="FED3BA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43F03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4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5BAFE" w:themeFill="accent4" w:themeFillTint="34"/>
      </w:tcPr>
    </w:tblStylePr>
    <w:tblStylePr w:type="band1Vert">
      <w:rPr>
        <w:sz w:val="22"/>
      </w:rPr>
      <w:tblPr/>
      <w:tcPr>
        <w:shd w:val="clear" w:color="FFFFFF" w:fill="F5BAFE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E133FB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5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FFF1C0" w:themeFill="accent5" w:themeFillTint="34"/>
      </w:tcPr>
    </w:tblStylePr>
    <w:tblStylePr w:type="band1Vert">
      <w:rPr>
        <w:sz w:val="22"/>
      </w:rPr>
      <w:tblPr/>
      <w:tcPr>
        <w:shd w:val="clear" w:color="FFFFFF" w:fill="FFF1C0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C99C00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4 - Accent 6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8CECD" w:themeFill="accent6" w:themeFillTint="34"/>
      </w:tcPr>
    </w:tblStylePr>
    <w:tblStylePr w:type="band1Vert">
      <w:rPr>
        <w:sz w:val="22"/>
      </w:rPr>
      <w:tblPr/>
      <w:tcPr>
        <w:shd w:val="clear" w:color="FFFFFF" w:fill="F8CECD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C9211E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78FC64" w:themeFill="accent1" w:themeFillTint="75"/>
      </w:tcPr>
    </w:tblStylePr>
    <w:tblStylePr w:type="band1Vert">
      <w:tblPr/>
      <w:tcPr>
        <w:shd w:val="clear" w:color="FFFFFF" w:fill="78FC64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18A303" w:themeFill="accent1"/>
      </w:tcPr>
    </w:tblStylePr>
    <w:tblStylePr w:type="firstRow">
      <w:rPr>
        <w:b/>
        <w:sz w:val="22"/>
      </w:rPr>
      <w:tblPr/>
      <w:tcPr>
        <w:shd w:val="clear" w:color="FFFFFF" w:fill="18A303" w:themeFill="accent1"/>
      </w:tcPr>
    </w:tblStylePr>
    <w:tblStylePr w:type="lastCol">
      <w:rPr>
        <w:b/>
        <w:sz w:val="22"/>
      </w:rPr>
      <w:tblPr/>
      <w:tcPr>
        <w:shd w:val="clear" w:color="FFFFFF" w:fill="18A303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18A303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64C5FC" w:themeFill="accent2" w:themeFillTint="75"/>
      </w:tcPr>
    </w:tblStylePr>
    <w:tblStylePr w:type="band1Vert">
      <w:tblPr/>
      <w:tcPr>
        <w:shd w:val="clear" w:color="FFFFFF" w:fill="64C5FC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369A3" w:themeFill="accent2"/>
      </w:tcPr>
    </w:tblStylePr>
    <w:tblStylePr w:type="firstRow">
      <w:rPr>
        <w:b/>
        <w:sz w:val="22"/>
      </w:rPr>
      <w:tblPr/>
      <w:tcPr>
        <w:shd w:val="clear" w:color="FFFFFF" w:fill="0369A3" w:themeFill="accent2"/>
      </w:tcPr>
    </w:tblStylePr>
    <w:tblStylePr w:type="lastCol">
      <w:rPr>
        <w:b/>
        <w:sz w:val="22"/>
      </w:rPr>
      <w:tblPr/>
      <w:tcPr>
        <w:shd w:val="clear" w:color="FFFFFF" w:fill="0369A3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369A3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C9C64" w:themeFill="accent3" w:themeFillTint="75"/>
      </w:tcPr>
    </w:tblStylePr>
    <w:tblStylePr w:type="band1Vert">
      <w:tblPr/>
      <w:tcPr>
        <w:shd w:val="clear" w:color="FFFFFF" w:fill="FC9C64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A33E03" w:themeFill="accent3"/>
      </w:tcPr>
    </w:tblStylePr>
    <w:tblStylePr w:type="firstRow">
      <w:rPr>
        <w:b/>
        <w:sz w:val="22"/>
      </w:rPr>
      <w:tblPr/>
      <w:tcPr>
        <w:shd w:val="clear" w:color="FFFFFF" w:fill="A33E03" w:themeFill="accent3"/>
      </w:tcPr>
    </w:tblStylePr>
    <w:tblStylePr w:type="lastCol">
      <w:rPr>
        <w:b/>
        <w:sz w:val="22"/>
      </w:rPr>
      <w:tblPr/>
      <w:tcPr>
        <w:shd w:val="clear" w:color="FFFFFF" w:fill="A33E03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33E03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864FC" w:themeFill="accent4" w:themeFillTint="75"/>
      </w:tcPr>
    </w:tblStylePr>
    <w:tblStylePr w:type="band1Vert">
      <w:tblPr/>
      <w:tcPr>
        <w:shd w:val="clear" w:color="FFFFFF" w:fill="E864FC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E03A3" w:themeFill="accent4"/>
      </w:tcPr>
    </w:tblStylePr>
    <w:tblStylePr w:type="firstRow">
      <w:rPr>
        <w:b/>
        <w:sz w:val="22"/>
      </w:rPr>
      <w:tblPr/>
      <w:tcPr>
        <w:shd w:val="clear" w:color="FFFFFF" w:fill="8E03A3" w:themeFill="accent4"/>
      </w:tcPr>
    </w:tblStylePr>
    <w:tblStylePr w:type="lastCol">
      <w:rPr>
        <w:b/>
        <w:sz w:val="22"/>
      </w:rPr>
      <w:tblPr/>
      <w:tcPr>
        <w:shd w:val="clear" w:color="FFFFFF" w:fill="8E03A3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E03A3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FDF71" w:themeFill="accent5" w:themeFillTint="75"/>
      </w:tcPr>
    </w:tblStylePr>
    <w:tblStylePr w:type="band1Vert">
      <w:tblPr/>
      <w:tcPr>
        <w:shd w:val="clear" w:color="FFFFFF" w:fill="FFDF71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99C00" w:themeFill="accent5"/>
      </w:tcPr>
    </w:tblStylePr>
    <w:tblStylePr w:type="firstRow">
      <w:rPr>
        <w:b/>
        <w:sz w:val="22"/>
      </w:rPr>
      <w:tblPr/>
      <w:tcPr>
        <w:shd w:val="clear" w:color="FFFFFF" w:fill="C99C00" w:themeFill="accent5"/>
      </w:tcPr>
    </w:tblStylePr>
    <w:tblStylePr w:type="lastCol">
      <w:rPr>
        <w:b/>
        <w:sz w:val="22"/>
      </w:rPr>
      <w:tblPr/>
      <w:tcPr>
        <w:shd w:val="clear" w:color="FFFFFF" w:fill="C99C00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99C00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5 Dark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E9190" w:themeFill="accent6" w:themeFillTint="75"/>
      </w:tcPr>
    </w:tblStylePr>
    <w:tblStylePr w:type="band1Vert">
      <w:tblPr/>
      <w:tcPr>
        <w:shd w:val="clear" w:color="FFFFFF" w:fill="EE9190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9211E" w:themeFill="accent6"/>
      </w:tcPr>
    </w:tblStylePr>
    <w:tblStylePr w:type="firstRow">
      <w:rPr>
        <w:b/>
        <w:sz w:val="22"/>
      </w:rPr>
      <w:tblPr/>
      <w:tcPr>
        <w:shd w:val="clear" w:color="FFFFFF" w:fill="C9211E" w:themeFill="accent6"/>
      </w:tcPr>
    </w:tblStylePr>
    <w:tblStylePr w:type="lastCol">
      <w:rPr>
        <w:b/>
        <w:sz w:val="22"/>
      </w:rPr>
      <w:tblPr/>
      <w:tcPr>
        <w:shd w:val="clear" w:color="FFFFFF" w:fill="C9211E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9211E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4">
    <w:name w:val="Grid Table 6 Colorful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5">
    <w:name w:val="Grid Table 6 Colorful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C3FEBA" w:themeFill="accent1" w:themeFillTint="34"/>
      </w:tcPr>
    </w:tblStylePr>
    <w:tblStylePr w:type="band1Vert">
      <w:tblPr/>
      <w:tcPr>
        <w:shd w:val="clear" w:color="FFFFFF" w:fill="C3FEBA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6">
    <w:name w:val="Grid Table 6 Colorful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BDE6FE" w:themeFill="accent2" w:themeFillTint="32"/>
      </w:tcPr>
    </w:tblStylePr>
    <w:tblStylePr w:type="band1Vert">
      <w:tblPr/>
      <w:tcPr>
        <w:shd w:val="clear" w:color="FFFFFF" w:fill="BDE6FE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7">
    <w:name w:val="Grid Table 6 Colorful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FED3BA" w:themeFill="accent3" w:themeFillTint="34"/>
      </w:tcPr>
    </w:tblStylePr>
    <w:tblStylePr w:type="band1Vert">
      <w:tblPr/>
      <w:tcPr>
        <w:shd w:val="clear" w:color="FFFFFF" w:fill="FED3BA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8">
    <w:name w:val="Grid Table 6 Colorful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5BAFE" w:themeFill="accent4" w:themeFillTint="34"/>
      </w:tcPr>
    </w:tblStylePr>
    <w:tblStylePr w:type="band1Vert">
      <w:tblPr/>
      <w:tcPr>
        <w:shd w:val="clear" w:color="FFFFFF" w:fill="F5BAFE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9">
    <w:name w:val="Grid Table 6 Colorful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FF1C0" w:themeFill="accent5" w:themeFillTint="34"/>
      </w:tcPr>
    </w:tblStylePr>
    <w:tblStylePr w:type="band1Vert">
      <w:tblPr/>
      <w:tcPr>
        <w:shd w:val="clear" w:color="FFFFFF" w:fill="FFF1C0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6 Colorful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8CECD" w:themeFill="accent6" w:themeFillTint="34"/>
      </w:tcPr>
    </w:tblStylePr>
    <w:tblStylePr w:type="band1Vert">
      <w:tblPr/>
      <w:tcPr>
        <w:shd w:val="clear" w:color="FFFFFF" w:fill="F8CECD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1">
    <w:name w:val="Grid Table 7 Colorful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C3FEBA" w:themeFill="accent1" w:themeFillTint="34"/>
      </w:tcPr>
    </w:tblStylePr>
    <w:tblStylePr w:type="band1Vert">
      <w:tblPr/>
      <w:tcPr>
        <w:shd w:val="clear" w:color="FFFFFF" w:fill="C3FEBA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BDE6FE" w:themeFill="accent2" w:themeFillTint="32"/>
      </w:tcPr>
    </w:tblStylePr>
    <w:tblStylePr w:type="band1Vert">
      <w:tblPr/>
      <w:tcPr>
        <w:shd w:val="clear" w:color="FFFFFF" w:fill="BDE6FE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FED3BA" w:themeFill="accent3" w:themeFillTint="34"/>
      </w:tcPr>
    </w:tblStylePr>
    <w:tblStylePr w:type="band1Vert">
      <w:tblPr/>
      <w:tcPr>
        <w:shd w:val="clear" w:color="FFFFFF" w:fill="FED3BA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5BAFE" w:themeFill="accent4" w:themeFillTint="34"/>
      </w:tcPr>
    </w:tblStylePr>
    <w:tblStylePr w:type="band1Vert">
      <w:tblPr/>
      <w:tcPr>
        <w:shd w:val="clear" w:color="FFFFFF" w:fill="F5BAFE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FF1C0" w:themeFill="accent5" w:themeFillTint="34"/>
      </w:tcPr>
    </w:tblStylePr>
    <w:tblStylePr w:type="band1Vert">
      <w:tblPr/>
      <w:tcPr>
        <w:shd w:val="clear" w:color="FFFFFF" w:fill="FFF1C0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Grid Table 7 Colorful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8CECD" w:themeFill="accent6" w:themeFillTint="34"/>
      </w:tcPr>
    </w:tblStylePr>
    <w:tblStylePr w:type="band1Vert">
      <w:tblPr/>
      <w:tcPr>
        <w:shd w:val="clear" w:color="FFFFFF" w:fill="F8CECD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1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5FDAA" w:themeFill="accent1" w:themeFillTint="40"/>
      </w:tcPr>
    </w:tblStylePr>
    <w:tblStylePr w:type="band1Vert">
      <w:tblPr/>
      <w:tcPr>
        <w:shd w:val="clear" w:color="FFFFFF" w:fill="B5FDAA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2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AADFFD" w:themeFill="accent2" w:themeFillTint="40"/>
      </w:tcPr>
    </w:tblStylePr>
    <w:tblStylePr w:type="band1Vert">
      <w:tblPr/>
      <w:tcPr>
        <w:shd w:val="clear" w:color="FFFFFF" w:fill="AADFFD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3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C9AA" w:themeFill="accent3" w:themeFillTint="40"/>
      </w:tcPr>
    </w:tblStylePr>
    <w:tblStylePr w:type="band1Vert">
      <w:tblPr/>
      <w:tcPr>
        <w:shd w:val="clear" w:color="FFFFFF" w:fill="FDC9AA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4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3AAFD" w:themeFill="accent4" w:themeFillTint="40"/>
      </w:tcPr>
    </w:tblStylePr>
    <w:tblStylePr w:type="band1Vert">
      <w:tblPr/>
      <w:tcPr>
        <w:shd w:val="clear" w:color="FFFFFF" w:fill="F3AAFD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5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EB1" w:themeFill="accent5" w:themeFillTint="40"/>
      </w:tcPr>
    </w:tblStylePr>
    <w:tblStylePr w:type="band1Vert">
      <w:tblPr/>
      <w:tcPr>
        <w:shd w:val="clear" w:color="FFFFFF" w:fill="FFEEB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1 Light - Accent 6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6C3C2" w:themeFill="accent6" w:themeFillTint="40"/>
      </w:tcPr>
    </w:tblStylePr>
    <w:tblStylePr w:type="band1Vert">
      <w:tblPr/>
      <w:tcPr>
        <w:shd w:val="clear" w:color="FFFFFF" w:fill="F6C3C2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B5FDAA" w:themeFill="accent1" w:themeFillTint="40"/>
      </w:tcPr>
    </w:tblStylePr>
    <w:tblStylePr w:type="band1Vert">
      <w:rPr>
        <w:sz w:val="22"/>
      </w:rPr>
      <w:tblPr/>
      <w:tcPr>
        <w:shd w:val="clear" w:color="FFFFFF" w:fill="B5FDAA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AADFFD" w:themeFill="accent2" w:themeFillTint="40"/>
      </w:tcPr>
    </w:tblStylePr>
    <w:tblStylePr w:type="band1Vert">
      <w:rPr>
        <w:sz w:val="22"/>
      </w:rPr>
      <w:tblPr/>
      <w:tcPr>
        <w:shd w:val="clear" w:color="FFFFFF" w:fill="AADFFD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FDC9AA" w:themeFill="accent3" w:themeFillTint="40"/>
      </w:tcPr>
    </w:tblStylePr>
    <w:tblStylePr w:type="band1Vert">
      <w:rPr>
        <w:sz w:val="22"/>
      </w:rPr>
      <w:tblPr/>
      <w:tcPr>
        <w:shd w:val="clear" w:color="FFFFFF" w:fill="FDC9AA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3AAFD" w:themeFill="accent4" w:themeFillTint="40"/>
      </w:tcPr>
    </w:tblStylePr>
    <w:tblStylePr w:type="band1Vert">
      <w:rPr>
        <w:sz w:val="22"/>
      </w:rPr>
      <w:tblPr/>
      <w:tcPr>
        <w:shd w:val="clear" w:color="FFFFFF" w:fill="F3AAFD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FFEEB1" w:themeFill="accent5" w:themeFillTint="40"/>
      </w:tcPr>
    </w:tblStylePr>
    <w:tblStylePr w:type="band1Vert">
      <w:rPr>
        <w:sz w:val="22"/>
      </w:rPr>
      <w:tblPr/>
      <w:tcPr>
        <w:shd w:val="clear" w:color="FFFFFF" w:fill="FFEEB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2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6C3C2" w:themeFill="accent6" w:themeFillTint="40"/>
      </w:tcPr>
    </w:tblStylePr>
    <w:tblStylePr w:type="band1Vert">
      <w:rPr>
        <w:sz w:val="22"/>
      </w:rPr>
      <w:tblPr/>
      <w:tcPr>
        <w:shd w:val="clear" w:color="FFFFFF" w:fill="F6C3C2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18A303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37B4FB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B7F36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133FB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544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3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9706E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B5FDAA" w:themeFill="accent1" w:themeFillTint="40"/>
      </w:tcPr>
    </w:tblStylePr>
    <w:tblStylePr w:type="band1Vert">
      <w:rPr>
        <w:sz w:val="22"/>
      </w:rPr>
      <w:tblPr/>
      <w:tcPr>
        <w:shd w:val="clear" w:color="FFFFFF" w:fill="B5FDAA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18A303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AADFFD" w:themeFill="accent2" w:themeFillTint="40"/>
      </w:tcPr>
    </w:tblStylePr>
    <w:tblStylePr w:type="band1Vert">
      <w:rPr>
        <w:sz w:val="22"/>
      </w:rPr>
      <w:tblPr/>
      <w:tcPr>
        <w:shd w:val="clear" w:color="FFFFFF" w:fill="AADFFD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369A3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FDC9AA" w:themeFill="accent3" w:themeFillTint="40"/>
      </w:tcPr>
    </w:tblStylePr>
    <w:tblStylePr w:type="band1Vert">
      <w:rPr>
        <w:sz w:val="22"/>
      </w:rPr>
      <w:tblPr/>
      <w:tcPr>
        <w:shd w:val="clear" w:color="FFFFFF" w:fill="FDC9AA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33E03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3AAFD" w:themeFill="accent4" w:themeFillTint="40"/>
      </w:tcPr>
    </w:tblStylePr>
    <w:tblStylePr w:type="band1Vert">
      <w:rPr>
        <w:sz w:val="22"/>
      </w:rPr>
      <w:tblPr/>
      <w:tcPr>
        <w:shd w:val="clear" w:color="FFFFFF" w:fill="F3AAFD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03A3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FFEEB1" w:themeFill="accent5" w:themeFillTint="40"/>
      </w:tcPr>
    </w:tblStylePr>
    <w:tblStylePr w:type="band1Vert">
      <w:rPr>
        <w:sz w:val="22"/>
      </w:rPr>
      <w:tblPr/>
      <w:tcPr>
        <w:shd w:val="clear" w:color="FFFFFF" w:fill="FFEEB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9C00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4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6C3C2" w:themeFill="accent6" w:themeFillTint="40"/>
      </w:tcPr>
    </w:tblStylePr>
    <w:tblStylePr w:type="band1Vert">
      <w:rPr>
        <w:sz w:val="22"/>
      </w:rPr>
      <w:tblPr/>
      <w:tcPr>
        <w:shd w:val="clear" w:color="FFFFFF" w:fill="F6C3C2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211E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6">
    <w:name w:val="List Table 5 Dark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18A303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18A303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18A303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18A303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37B4FB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37B4FB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37B4FB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37B4FB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B7F36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B7F36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B7F36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FB7F36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E133FB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E133FB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E133FB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E133FB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544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544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544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FFD544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5 Dark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E9706E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E9706E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E9706E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E9706E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3">
    <w:name w:val="List Table 6 Colorful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B5FDAA" w:themeFill="accent1" w:themeFillTint="40"/>
      </w:tcPr>
    </w:tblStylePr>
    <w:tblStylePr w:type="band1Vert">
      <w:tblPr/>
      <w:tcPr>
        <w:shd w:val="clear" w:color="FFFFFF" w:fill="B5FDAA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AADFFD" w:themeFill="accent2" w:themeFillTint="40"/>
      </w:tcPr>
    </w:tblStylePr>
    <w:tblStylePr w:type="band1Vert">
      <w:tblPr/>
      <w:tcPr>
        <w:shd w:val="clear" w:color="FFFFFF" w:fill="AADFFD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FDC9AA" w:themeFill="accent3" w:themeFillTint="40"/>
      </w:tcPr>
    </w:tblStylePr>
    <w:tblStylePr w:type="band1Vert">
      <w:tblPr/>
      <w:tcPr>
        <w:shd w:val="clear" w:color="FFFFFF" w:fill="FDC9AA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3AAFD" w:themeFill="accent4" w:themeFillTint="40"/>
      </w:tcPr>
    </w:tblStylePr>
    <w:tblStylePr w:type="band1Vert">
      <w:tblPr/>
      <w:tcPr>
        <w:shd w:val="clear" w:color="FFFFFF" w:fill="F3AAFD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FFEEB1" w:themeFill="accent5" w:themeFillTint="40"/>
      </w:tcPr>
    </w:tblStylePr>
    <w:tblStylePr w:type="band1Vert">
      <w:tblPr/>
      <w:tcPr>
        <w:shd w:val="clear" w:color="FFFFFF" w:fill="FFEEB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6 Colorful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6C3C2" w:themeFill="accent6" w:themeFillTint="40"/>
      </w:tcPr>
    </w:tblStylePr>
    <w:tblStylePr w:type="band1Vert">
      <w:tblPr/>
      <w:tcPr>
        <w:shd w:val="clear" w:color="FFFFFF" w:fill="F6C3C2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0">
    <w:name w:val="List Table 7 Colorful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1">
    <w:name w:val="List Table 7 Colorful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B5FDAA" w:themeFill="accent1" w:themeFillTint="40"/>
      </w:tcPr>
    </w:tblStylePr>
    <w:tblStylePr w:type="band1Vert">
      <w:tblPr/>
      <w:tcPr>
        <w:shd w:val="clear" w:color="FFFFFF" w:fill="B5FDAA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2">
    <w:name w:val="List Table 7 Colorful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AADFFD" w:themeFill="accent2" w:themeFillTint="40"/>
      </w:tcPr>
    </w:tblStylePr>
    <w:tblStylePr w:type="band1Vert">
      <w:tblPr/>
      <w:tcPr>
        <w:shd w:val="clear" w:color="FFFFFF" w:fill="AADFFD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3">
    <w:name w:val="List Table 7 Colorful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FDC9AA" w:themeFill="accent3" w:themeFillTint="40"/>
      </w:tcPr>
    </w:tblStylePr>
    <w:tblStylePr w:type="band1Vert">
      <w:tblPr/>
      <w:tcPr>
        <w:shd w:val="clear" w:color="FFFFFF" w:fill="FDC9AA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4">
    <w:name w:val="List Table 7 Colorful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3AAFD" w:themeFill="accent4" w:themeFillTint="40"/>
      </w:tcPr>
    </w:tblStylePr>
    <w:tblStylePr w:type="band1Vert">
      <w:tblPr/>
      <w:tcPr>
        <w:shd w:val="clear" w:color="FFFFFF" w:fill="F3AAFD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5">
    <w:name w:val="List Table 7 Colorful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FFEEB1" w:themeFill="accent5" w:themeFillTint="40"/>
      </w:tcPr>
    </w:tblStylePr>
    <w:tblStylePr w:type="band1Vert">
      <w:tblPr/>
      <w:tcPr>
        <w:shd w:val="clear" w:color="FFFFFF" w:fill="FFEEB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6">
    <w:name w:val="List Table 7 Colorful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6C3C2" w:themeFill="accent6" w:themeFillTint="40"/>
      </w:tcPr>
    </w:tblStylePr>
    <w:tblStylePr w:type="band1Vert">
      <w:tblPr/>
      <w:tcPr>
        <w:shd w:val="clear" w:color="FFFFFF" w:fill="F6C3C2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7">
    <w:name w:val="Lined - Accent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1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A3FD95" w:themeFill="accent1" w:themeFillTint="50"/>
      </w:tcPr>
    </w:tblStylePr>
    <w:tblStylePr w:type="band2Vert">
      <w:rPr>
        <w:sz w:val="22"/>
      </w:rPr>
      <w:tblPr/>
      <w:tcPr>
        <w:shd w:val="clear" w:color="FFFFFF" w:fill="A3FD95" w:themeFill="accent1" w:themeFillTint="50"/>
      </w:tcPr>
    </w:tblStylePr>
    <w:tblStylePr w:type="firstCol">
      <w:rPr>
        <w:sz w:val="22"/>
      </w:rPr>
      <w:tblPr/>
      <w:tcPr>
        <w:shd w:val="clear" w:color="FFFFFF" w:fill="1CBF04" w:themeFill="accent1" w:themeFillTint="ea"/>
      </w:tcPr>
    </w:tblStylePr>
    <w:tblStylePr w:type="firstRow">
      <w:rPr>
        <w:sz w:val="22"/>
      </w:rPr>
      <w:tblPr/>
      <w:tcPr>
        <w:shd w:val="clear" w:color="FFFFFF" w:fill="1CBF04" w:themeFill="accent1" w:themeFillTint="ea"/>
      </w:tcPr>
    </w:tblStylePr>
    <w:tblStylePr w:type="lastCol">
      <w:rPr>
        <w:sz w:val="22"/>
      </w:rPr>
      <w:tblPr/>
      <w:tcPr>
        <w:shd w:val="clear" w:color="FFFFFF" w:fill="1CBF04" w:themeFill="accent1" w:themeFillTint="ea"/>
      </w:tcPr>
    </w:tblStylePr>
    <w:tblStylePr w:type="lastRow">
      <w:rPr>
        <w:sz w:val="22"/>
      </w:rPr>
      <w:tblPr/>
      <w:tcPr>
        <w:shd w:val="clear" w:color="FFFFFF" w:fill="1CBF04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2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BDE6FE" w:themeFill="accent2" w:themeFillTint="32"/>
      </w:tcPr>
    </w:tblStylePr>
    <w:tblStylePr w:type="band2Vert">
      <w:rPr>
        <w:sz w:val="22"/>
      </w:rPr>
      <w:tblPr/>
      <w:tcPr>
        <w:shd w:val="clear" w:color="FFFFFF" w:fill="BDE6FE" w:themeFill="accent2" w:themeFillTint="32"/>
      </w:tcPr>
    </w:tblStylePr>
    <w:tblStylePr w:type="firstCol">
      <w:rPr>
        <w:sz w:val="22"/>
      </w:rPr>
      <w:tblPr/>
      <w:tcPr>
        <w:shd w:val="clear" w:color="FFFFFF" w:fill="37B4FB" w:themeFill="accent2" w:themeFillTint="97"/>
      </w:tcPr>
    </w:tblStylePr>
    <w:tblStylePr w:type="firstRow">
      <w:rPr>
        <w:sz w:val="22"/>
      </w:rPr>
      <w:tblPr/>
      <w:tcPr>
        <w:shd w:val="clear" w:color="FFFFFF" w:fill="37B4FB" w:themeFill="accent2" w:themeFillTint="97"/>
      </w:tcPr>
    </w:tblStylePr>
    <w:tblStylePr w:type="lastCol">
      <w:rPr>
        <w:sz w:val="22"/>
      </w:rPr>
      <w:tblPr/>
      <w:tcPr>
        <w:shd w:val="clear" w:color="FFFFFF" w:fill="37B4FB" w:themeFill="accent2" w:themeFillTint="97"/>
      </w:tcPr>
    </w:tblStylePr>
    <w:tblStylePr w:type="lastRow">
      <w:rPr>
        <w:sz w:val="22"/>
      </w:rPr>
      <w:tblPr/>
      <w:tcPr>
        <w:shd w:val="clear" w:color="FFFFFF" w:fill="37B4FB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3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D3BA" w:themeFill="accent3" w:themeFillTint="34"/>
      </w:tcPr>
    </w:tblStylePr>
    <w:tblStylePr w:type="band2Vert">
      <w:rPr>
        <w:sz w:val="22"/>
      </w:rPr>
      <w:tblPr/>
      <w:tcPr>
        <w:shd w:val="clear" w:color="FFFFFF" w:fill="FED3BA" w:themeFill="accent3" w:themeFillTint="34"/>
      </w:tcPr>
    </w:tblStylePr>
    <w:tblStylePr w:type="firstCol">
      <w:rPr>
        <w:sz w:val="22"/>
      </w:rPr>
      <w:tblPr/>
      <w:tcPr>
        <w:shd w:val="clear" w:color="FFFFFF" w:fill="A43F03" w:themeFill="accent3" w:themeFillTint="fe"/>
      </w:tcPr>
    </w:tblStylePr>
    <w:tblStylePr w:type="firstRow">
      <w:rPr>
        <w:sz w:val="22"/>
      </w:rPr>
      <w:tblPr/>
      <w:tcPr>
        <w:shd w:val="clear" w:color="FFFFFF" w:fill="A43F03" w:themeFill="accent3" w:themeFillTint="fe"/>
      </w:tcPr>
    </w:tblStylePr>
    <w:tblStylePr w:type="lastCol">
      <w:rPr>
        <w:sz w:val="22"/>
      </w:rPr>
      <w:tblPr/>
      <w:tcPr>
        <w:shd w:val="clear" w:color="FFFFFF" w:fill="A43F03" w:themeFill="accent3" w:themeFillTint="fe"/>
      </w:tcPr>
    </w:tblStylePr>
    <w:tblStylePr w:type="lastRow">
      <w:rPr>
        <w:sz w:val="22"/>
      </w:rPr>
      <w:tblPr/>
      <w:tcPr>
        <w:shd w:val="clear" w:color="FFFFFF" w:fill="A43F03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4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5BAFE" w:themeFill="accent4" w:themeFillTint="34"/>
      </w:tcPr>
    </w:tblStylePr>
    <w:tblStylePr w:type="band2Vert">
      <w:rPr>
        <w:sz w:val="22"/>
      </w:rPr>
      <w:tblPr/>
      <w:tcPr>
        <w:shd w:val="clear" w:color="FFFFFF" w:fill="F5BAFE" w:themeFill="accent4" w:themeFillTint="34"/>
      </w:tcPr>
    </w:tblStylePr>
    <w:tblStylePr w:type="firstCol">
      <w:rPr>
        <w:sz w:val="22"/>
      </w:rPr>
      <w:tblPr/>
      <w:tcPr>
        <w:shd w:val="clear" w:color="FFFFFF" w:fill="E133FB" w:themeFill="accent4" w:themeFillTint="9a"/>
      </w:tcPr>
    </w:tblStylePr>
    <w:tblStylePr w:type="firstRow">
      <w:rPr>
        <w:sz w:val="22"/>
      </w:rPr>
      <w:tblPr/>
      <w:tcPr>
        <w:shd w:val="clear" w:color="FFFFFF" w:fill="E133FB" w:themeFill="accent4" w:themeFillTint="9a"/>
      </w:tcPr>
    </w:tblStylePr>
    <w:tblStylePr w:type="lastCol">
      <w:rPr>
        <w:sz w:val="22"/>
      </w:rPr>
      <w:tblPr/>
      <w:tcPr>
        <w:shd w:val="clear" w:color="FFFFFF" w:fill="E133FB" w:themeFill="accent4" w:themeFillTint="9a"/>
      </w:tcPr>
    </w:tblStylePr>
    <w:tblStylePr w:type="lastRow">
      <w:rPr>
        <w:sz w:val="22"/>
      </w:rPr>
      <w:tblPr/>
      <w:tcPr>
        <w:shd w:val="clear" w:color="FFFFFF" w:fill="E133FB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5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FF1C0" w:themeFill="accent5" w:themeFillTint="34"/>
      </w:tcPr>
    </w:tblStylePr>
    <w:tblStylePr w:type="band2Vert">
      <w:rPr>
        <w:sz w:val="22"/>
      </w:rPr>
      <w:tblPr/>
      <w:tcPr>
        <w:shd w:val="clear" w:color="FFFFFF" w:fill="FFF1C0" w:themeFill="accent5" w:themeFillTint="34"/>
      </w:tcPr>
    </w:tblStylePr>
    <w:tblStylePr w:type="firstCol">
      <w:rPr>
        <w:sz w:val="22"/>
      </w:rPr>
      <w:tblPr/>
      <w:tcPr>
        <w:shd w:val="clear" w:color="FFFFFF" w:fill="C99C00" w:themeFill="accent5"/>
      </w:tcPr>
    </w:tblStylePr>
    <w:tblStylePr w:type="firstRow">
      <w:rPr>
        <w:sz w:val="22"/>
      </w:rPr>
      <w:tblPr/>
      <w:tcPr>
        <w:shd w:val="clear" w:color="FFFFFF" w:fill="C99C00" w:themeFill="accent5"/>
      </w:tcPr>
    </w:tblStylePr>
    <w:tblStylePr w:type="lastCol">
      <w:rPr>
        <w:sz w:val="22"/>
      </w:rPr>
      <w:tblPr/>
      <w:tcPr>
        <w:shd w:val="clear" w:color="FFFFFF" w:fill="C99C00" w:themeFill="accent5"/>
      </w:tcPr>
    </w:tblStylePr>
    <w:tblStylePr w:type="lastRow">
      <w:rPr>
        <w:sz w:val="22"/>
      </w:rPr>
      <w:tblPr/>
      <w:tcPr>
        <w:shd w:val="clear" w:color="FFFFFF" w:fill="C99C00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Lined - Accent 6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8CECD" w:themeFill="accent6" w:themeFillTint="34"/>
      </w:tcPr>
    </w:tblStylePr>
    <w:tblStylePr w:type="band2Vert">
      <w:rPr>
        <w:sz w:val="22"/>
      </w:rPr>
      <w:tblPr/>
      <w:tcPr>
        <w:shd w:val="clear" w:color="FFFFFF" w:fill="F8CECD" w:themeFill="accent6" w:themeFillTint="34"/>
      </w:tcPr>
    </w:tblStylePr>
    <w:tblStylePr w:type="firstCol">
      <w:rPr>
        <w:sz w:val="22"/>
      </w:rPr>
      <w:tblPr/>
      <w:tcPr>
        <w:shd w:val="clear" w:color="FFFFFF" w:fill="C9211E" w:themeFill="accent6"/>
      </w:tcPr>
    </w:tblStylePr>
    <w:tblStylePr w:type="firstRow">
      <w:rPr>
        <w:sz w:val="22"/>
      </w:rPr>
      <w:tblPr/>
      <w:tcPr>
        <w:shd w:val="clear" w:color="FFFFFF" w:fill="C9211E" w:themeFill="accent6"/>
      </w:tcPr>
    </w:tblStylePr>
    <w:tblStylePr w:type="lastCol">
      <w:rPr>
        <w:sz w:val="22"/>
      </w:rPr>
      <w:tblPr/>
      <w:tcPr>
        <w:shd w:val="clear" w:color="FFFFFF" w:fill="C9211E" w:themeFill="accent6"/>
      </w:tcPr>
    </w:tblStylePr>
    <w:tblStylePr w:type="lastRow">
      <w:rPr>
        <w:sz w:val="22"/>
      </w:rPr>
      <w:tblPr/>
      <w:tcPr>
        <w:shd w:val="clear" w:color="FFFFFF" w:fill="C9211E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A3FD95" w:themeFill="accent1" w:themeFillTint="50"/>
      </w:tcPr>
    </w:tblStylePr>
    <w:tblStylePr w:type="band2Vert">
      <w:rPr>
        <w:sz w:val="22"/>
      </w:rPr>
      <w:tblPr/>
      <w:tcPr>
        <w:shd w:val="clear" w:color="FFFFFF" w:fill="A3FD95" w:themeFill="accent1" w:themeFillTint="50"/>
      </w:tcPr>
    </w:tblStylePr>
    <w:tblStylePr w:type="firstCol">
      <w:rPr>
        <w:sz w:val="22"/>
      </w:rPr>
      <w:tblPr/>
      <w:tcPr>
        <w:shd w:val="clear" w:color="FFFFFF" w:fill="1CBF04" w:themeFill="accent1" w:themeFillTint="ea"/>
      </w:tcPr>
    </w:tblStylePr>
    <w:tblStylePr w:type="firstRow">
      <w:rPr>
        <w:sz w:val="22"/>
      </w:rPr>
      <w:tblPr/>
      <w:tcPr>
        <w:shd w:val="clear" w:color="FFFFFF" w:fill="1CBF04" w:themeFill="accent1" w:themeFillTint="ea"/>
      </w:tcPr>
    </w:tblStylePr>
    <w:tblStylePr w:type="lastCol">
      <w:rPr>
        <w:sz w:val="22"/>
      </w:rPr>
      <w:tblPr/>
      <w:tcPr>
        <w:shd w:val="clear" w:color="FFFFFF" w:fill="1CBF04" w:themeFill="accent1" w:themeFillTint="ea"/>
      </w:tcPr>
    </w:tblStylePr>
    <w:tblStylePr w:type="lastRow">
      <w:rPr>
        <w:sz w:val="22"/>
      </w:rPr>
      <w:tblPr/>
      <w:tcPr>
        <w:shd w:val="clear" w:color="FFFFFF" w:fill="1CBF04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BDE6FE" w:themeFill="accent2" w:themeFillTint="32"/>
      </w:tcPr>
    </w:tblStylePr>
    <w:tblStylePr w:type="band2Vert">
      <w:rPr>
        <w:sz w:val="22"/>
      </w:rPr>
      <w:tblPr/>
      <w:tcPr>
        <w:shd w:val="clear" w:color="FFFFFF" w:fill="BDE6FE" w:themeFill="accent2" w:themeFillTint="32"/>
      </w:tcPr>
    </w:tblStylePr>
    <w:tblStylePr w:type="firstCol">
      <w:rPr>
        <w:sz w:val="22"/>
      </w:rPr>
      <w:tblPr/>
      <w:tcPr>
        <w:shd w:val="clear" w:color="FFFFFF" w:fill="37B4FB" w:themeFill="accent2" w:themeFillTint="97"/>
      </w:tcPr>
    </w:tblStylePr>
    <w:tblStylePr w:type="firstRow">
      <w:rPr>
        <w:sz w:val="22"/>
      </w:rPr>
      <w:tblPr/>
      <w:tcPr>
        <w:shd w:val="clear" w:color="FFFFFF" w:fill="37B4FB" w:themeFill="accent2" w:themeFillTint="97"/>
      </w:tcPr>
    </w:tblStylePr>
    <w:tblStylePr w:type="lastCol">
      <w:rPr>
        <w:sz w:val="22"/>
      </w:rPr>
      <w:tblPr/>
      <w:tcPr>
        <w:shd w:val="clear" w:color="FFFFFF" w:fill="37B4FB" w:themeFill="accent2" w:themeFillTint="97"/>
      </w:tcPr>
    </w:tblStylePr>
    <w:tblStylePr w:type="lastRow">
      <w:rPr>
        <w:sz w:val="22"/>
      </w:rPr>
      <w:tblPr/>
      <w:tcPr>
        <w:shd w:val="clear" w:color="FFFFFF" w:fill="37B4FB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D3BA" w:themeFill="accent3" w:themeFillTint="34"/>
      </w:tcPr>
    </w:tblStylePr>
    <w:tblStylePr w:type="band2Vert">
      <w:rPr>
        <w:sz w:val="22"/>
      </w:rPr>
      <w:tblPr/>
      <w:tcPr>
        <w:shd w:val="clear" w:color="FFFFFF" w:fill="FED3BA" w:themeFill="accent3" w:themeFillTint="34"/>
      </w:tcPr>
    </w:tblStylePr>
    <w:tblStylePr w:type="firstCol">
      <w:rPr>
        <w:sz w:val="22"/>
      </w:rPr>
      <w:tblPr/>
      <w:tcPr>
        <w:shd w:val="clear" w:color="FFFFFF" w:fill="A43F03" w:themeFill="accent3" w:themeFillTint="fe"/>
      </w:tcPr>
    </w:tblStylePr>
    <w:tblStylePr w:type="firstRow">
      <w:rPr>
        <w:sz w:val="22"/>
      </w:rPr>
      <w:tblPr/>
      <w:tcPr>
        <w:shd w:val="clear" w:color="FFFFFF" w:fill="A43F03" w:themeFill="accent3" w:themeFillTint="fe"/>
      </w:tcPr>
    </w:tblStylePr>
    <w:tblStylePr w:type="lastCol">
      <w:rPr>
        <w:sz w:val="22"/>
      </w:rPr>
      <w:tblPr/>
      <w:tcPr>
        <w:shd w:val="clear" w:color="FFFFFF" w:fill="A43F03" w:themeFill="accent3" w:themeFillTint="fe"/>
      </w:tcPr>
    </w:tblStylePr>
    <w:tblStylePr w:type="lastRow">
      <w:rPr>
        <w:sz w:val="22"/>
      </w:rPr>
      <w:tblPr/>
      <w:tcPr>
        <w:shd w:val="clear" w:color="FFFFFF" w:fill="A43F03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5BAFE" w:themeFill="accent4" w:themeFillTint="34"/>
      </w:tcPr>
    </w:tblStylePr>
    <w:tblStylePr w:type="band2Vert">
      <w:rPr>
        <w:sz w:val="22"/>
      </w:rPr>
      <w:tblPr/>
      <w:tcPr>
        <w:shd w:val="clear" w:color="FFFFFF" w:fill="F5BAFE" w:themeFill="accent4" w:themeFillTint="34"/>
      </w:tcPr>
    </w:tblStylePr>
    <w:tblStylePr w:type="firstCol">
      <w:rPr>
        <w:sz w:val="22"/>
      </w:rPr>
      <w:tblPr/>
      <w:tcPr>
        <w:shd w:val="clear" w:color="FFFFFF" w:fill="E133FB" w:themeFill="accent4" w:themeFillTint="9a"/>
      </w:tcPr>
    </w:tblStylePr>
    <w:tblStylePr w:type="firstRow">
      <w:rPr>
        <w:sz w:val="22"/>
      </w:rPr>
      <w:tblPr/>
      <w:tcPr>
        <w:shd w:val="clear" w:color="FFFFFF" w:fill="E133FB" w:themeFill="accent4" w:themeFillTint="9a"/>
      </w:tcPr>
    </w:tblStylePr>
    <w:tblStylePr w:type="lastCol">
      <w:rPr>
        <w:sz w:val="22"/>
      </w:rPr>
      <w:tblPr/>
      <w:tcPr>
        <w:shd w:val="clear" w:color="FFFFFF" w:fill="E133FB" w:themeFill="accent4" w:themeFillTint="9a"/>
      </w:tcPr>
    </w:tblStylePr>
    <w:tblStylePr w:type="lastRow">
      <w:rPr>
        <w:sz w:val="22"/>
      </w:rPr>
      <w:tblPr/>
      <w:tcPr>
        <w:shd w:val="clear" w:color="FFFFFF" w:fill="E133FB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FF1C0" w:themeFill="accent5" w:themeFillTint="34"/>
      </w:tcPr>
    </w:tblStylePr>
    <w:tblStylePr w:type="band2Vert">
      <w:rPr>
        <w:sz w:val="22"/>
      </w:rPr>
      <w:tblPr/>
      <w:tcPr>
        <w:shd w:val="clear" w:color="FFFFFF" w:fill="FFF1C0" w:themeFill="accent5" w:themeFillTint="34"/>
      </w:tcPr>
    </w:tblStylePr>
    <w:tblStylePr w:type="firstCol">
      <w:rPr>
        <w:sz w:val="22"/>
      </w:rPr>
      <w:tblPr/>
      <w:tcPr>
        <w:shd w:val="clear" w:color="FFFFFF" w:fill="C99C00" w:themeFill="accent5"/>
      </w:tcPr>
    </w:tblStylePr>
    <w:tblStylePr w:type="firstRow">
      <w:rPr>
        <w:sz w:val="22"/>
      </w:rPr>
      <w:tblPr/>
      <w:tcPr>
        <w:shd w:val="clear" w:color="FFFFFF" w:fill="C99C00" w:themeFill="accent5"/>
      </w:tcPr>
    </w:tblStylePr>
    <w:tblStylePr w:type="lastCol">
      <w:rPr>
        <w:sz w:val="22"/>
      </w:rPr>
      <w:tblPr/>
      <w:tcPr>
        <w:shd w:val="clear" w:color="FFFFFF" w:fill="C99C00" w:themeFill="accent5"/>
      </w:tcPr>
    </w:tblStylePr>
    <w:tblStylePr w:type="lastRow">
      <w:rPr>
        <w:sz w:val="22"/>
      </w:rPr>
      <w:tblPr/>
      <w:tcPr>
        <w:shd w:val="clear" w:color="FFFFFF" w:fill="C99C00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 &amp; Lined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8CECD" w:themeFill="accent6" w:themeFillTint="34"/>
      </w:tcPr>
    </w:tblStylePr>
    <w:tblStylePr w:type="band2Vert">
      <w:rPr>
        <w:sz w:val="22"/>
      </w:rPr>
      <w:tblPr/>
      <w:tcPr>
        <w:shd w:val="clear" w:color="FFFFFF" w:fill="F8CECD" w:themeFill="accent6" w:themeFillTint="34"/>
      </w:tcPr>
    </w:tblStylePr>
    <w:tblStylePr w:type="firstCol">
      <w:rPr>
        <w:sz w:val="22"/>
      </w:rPr>
      <w:tblPr/>
      <w:tcPr>
        <w:shd w:val="clear" w:color="FFFFFF" w:fill="C9211E" w:themeFill="accent6"/>
      </w:tcPr>
    </w:tblStylePr>
    <w:tblStylePr w:type="firstRow">
      <w:rPr>
        <w:sz w:val="22"/>
      </w:rPr>
      <w:tblPr/>
      <w:tcPr>
        <w:shd w:val="clear" w:color="FFFFFF" w:fill="C9211E" w:themeFill="accent6"/>
      </w:tcPr>
    </w:tblStylePr>
    <w:tblStylePr w:type="lastCol">
      <w:rPr>
        <w:sz w:val="22"/>
      </w:rPr>
      <w:tblPr/>
      <w:tcPr>
        <w:shd w:val="clear" w:color="FFFFFF" w:fill="C9211E" w:themeFill="accent6"/>
      </w:tcPr>
    </w:tblStylePr>
    <w:tblStylePr w:type="lastRow">
      <w:rPr>
        <w:sz w:val="22"/>
      </w:rPr>
      <w:tblPr/>
      <w:tcPr>
        <w:shd w:val="clear" w:color="FFFFFF" w:fill="C9211E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7">
    <w:name w:val="Bordered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LibreOffice/25.2.5.2$Windows_X86_64 LibreOffice_project/03d19516eb2e1dd5d4ccd751a0d6f35f35e08022</Application>
  <AppVersion>15.0000</AppVersion>
  <Pages>3</Pages>
  <Words>682</Words>
  <Characters>4381</Characters>
  <CharactersWithSpaces>5036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2026-10-13T10:28:45Z</dcterms:created>
  <dc:creator/>
  <dc:description/>
  <dc:language>pl-PL</dc:language>
  <cp:lastModifiedBy/>
  <cp:lastPrinted>2026-10-16T07:58:41Z</cp:lastPrinted>
  <dcterms:modified xsi:type="dcterms:W3CDTF">2026-10-16T12:39:30Z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